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B70E4" w14:textId="4BFF09B4" w:rsidR="00EE1D27" w:rsidRPr="00EA25A7" w:rsidRDefault="3CA617E7" w:rsidP="00EA25A7">
      <w:pPr>
        <w:spacing w:line="259" w:lineRule="auto"/>
        <w:rPr>
          <w:rFonts w:ascii="Calibri" w:eastAsia="Calibri" w:hAnsi="Calibri" w:cs="Calibri"/>
          <w:b/>
          <w:bCs/>
          <w:sz w:val="30"/>
          <w:szCs w:val="30"/>
        </w:rPr>
      </w:pPr>
      <w:r w:rsidRPr="0B651C9F">
        <w:rPr>
          <w:rFonts w:ascii="Calibri" w:eastAsia="Calibri" w:hAnsi="Calibri" w:cs="Calibri"/>
          <w:b/>
          <w:bCs/>
          <w:sz w:val="30"/>
          <w:szCs w:val="30"/>
        </w:rPr>
        <w:t>Erikson Consumer Appointed Exclusive Canadian Distributor for KLH Audio</w:t>
      </w:r>
    </w:p>
    <w:p w14:paraId="0CC56C7D" w14:textId="77777777" w:rsidR="00EA25A7" w:rsidRPr="00EA25A7" w:rsidRDefault="00EA25A7" w:rsidP="003435F0">
      <w:pPr>
        <w:jc w:val="both"/>
        <w:rPr>
          <w:sz w:val="16"/>
          <w:szCs w:val="16"/>
          <w:lang w:val="en-CA"/>
        </w:rPr>
      </w:pPr>
    </w:p>
    <w:p w14:paraId="0FDC6C66" w14:textId="122411A4" w:rsidR="000546F3" w:rsidRDefault="000546F3" w:rsidP="003435F0">
      <w:pPr>
        <w:jc w:val="both"/>
        <w:rPr>
          <w:lang w:val="en-CA"/>
        </w:rPr>
      </w:pPr>
      <w:r>
        <w:rPr>
          <w:lang w:val="en-CA"/>
        </w:rPr>
        <w:t>FOR IMMEDIATE RELEASE</w:t>
      </w:r>
    </w:p>
    <w:p w14:paraId="2FCA1DDF" w14:textId="3D876A04" w:rsidR="00A11221" w:rsidRDefault="00A11221" w:rsidP="00A11221">
      <w:pPr>
        <w:jc w:val="right"/>
        <w:rPr>
          <w:lang w:val="en-CA"/>
        </w:rPr>
      </w:pPr>
      <w:r>
        <w:rPr>
          <w:lang w:val="en-CA"/>
        </w:rPr>
        <w:t>Media contact:</w:t>
      </w:r>
    </w:p>
    <w:p w14:paraId="4A5C6A0B" w14:textId="530BDA5A" w:rsidR="00A11221" w:rsidRPr="00CE3440" w:rsidRDefault="00A11221" w:rsidP="00A11221">
      <w:pPr>
        <w:jc w:val="right"/>
        <w:rPr>
          <w:lang w:val="fr-CA"/>
        </w:rPr>
      </w:pPr>
      <w:r w:rsidRPr="00CE3440">
        <w:rPr>
          <w:lang w:val="fr-CA"/>
        </w:rPr>
        <w:t>Nataliya Potapova</w:t>
      </w:r>
    </w:p>
    <w:p w14:paraId="7851CEF2" w14:textId="6293CE4F" w:rsidR="00A11221" w:rsidRPr="00CE3440" w:rsidRDefault="00A11221" w:rsidP="00A11221">
      <w:pPr>
        <w:jc w:val="right"/>
        <w:rPr>
          <w:lang w:val="fr-CA"/>
        </w:rPr>
      </w:pPr>
      <w:hyperlink r:id="rId11" w:history="1">
        <w:r w:rsidRPr="00CE3440">
          <w:rPr>
            <w:rStyle w:val="Hyperlink"/>
            <w:lang w:val="fr-CA"/>
          </w:rPr>
          <w:t>Nataliya.potapova@eriksonconsumer.com</w:t>
        </w:r>
      </w:hyperlink>
    </w:p>
    <w:p w14:paraId="06C632C2" w14:textId="4F759819" w:rsidR="00A11221" w:rsidRDefault="00A11221" w:rsidP="00A11221">
      <w:pPr>
        <w:jc w:val="right"/>
        <w:rPr>
          <w:lang w:val="en-CA"/>
        </w:rPr>
      </w:pPr>
      <w:r>
        <w:rPr>
          <w:lang w:val="en-CA"/>
        </w:rPr>
        <w:t>Tel: +1 438 801</w:t>
      </w:r>
      <w:r w:rsidR="002D57AA">
        <w:rPr>
          <w:lang w:val="en-CA"/>
        </w:rPr>
        <w:t xml:space="preserve"> 3818</w:t>
      </w:r>
    </w:p>
    <w:p w14:paraId="05E321EC" w14:textId="77777777" w:rsidR="002D57AA" w:rsidRDefault="002D57AA" w:rsidP="00A11221">
      <w:pPr>
        <w:jc w:val="right"/>
        <w:rPr>
          <w:lang w:val="en-CA"/>
        </w:rPr>
      </w:pPr>
    </w:p>
    <w:p w14:paraId="601C53D3" w14:textId="32BD7C02" w:rsidR="3C4E73F2" w:rsidRDefault="3C4E73F2" w:rsidP="0B651C9F">
      <w:pPr>
        <w:jc w:val="both"/>
        <w:rPr>
          <w:rFonts w:ascii="Calibri" w:eastAsia="Calibri" w:hAnsi="Calibri" w:cs="Calibri"/>
          <w:sz w:val="22"/>
          <w:szCs w:val="22"/>
        </w:rPr>
      </w:pPr>
      <w:r w:rsidRPr="35425928">
        <w:rPr>
          <w:rFonts w:ascii="Calibri" w:eastAsia="Calibri" w:hAnsi="Calibri" w:cs="Calibri"/>
          <w:b/>
          <w:bCs/>
          <w:color w:val="000000" w:themeColor="text1"/>
          <w:lang w:val="en-CA"/>
        </w:rPr>
        <w:t>Ju</w:t>
      </w:r>
      <w:r w:rsidR="7BAE878D" w:rsidRPr="35425928">
        <w:rPr>
          <w:rFonts w:ascii="Calibri" w:eastAsia="Calibri" w:hAnsi="Calibri" w:cs="Calibri"/>
          <w:b/>
          <w:bCs/>
          <w:color w:val="000000" w:themeColor="text1"/>
          <w:lang w:val="en-CA"/>
        </w:rPr>
        <w:t>ly 9</w:t>
      </w:r>
      <w:r w:rsidRPr="35425928">
        <w:rPr>
          <w:rFonts w:ascii="Calibri" w:eastAsia="Calibri" w:hAnsi="Calibri" w:cs="Calibri"/>
          <w:b/>
          <w:bCs/>
          <w:color w:val="000000" w:themeColor="text1"/>
          <w:vertAlign w:val="superscript"/>
          <w:lang w:val="en-CA"/>
        </w:rPr>
        <w:t>th</w:t>
      </w:r>
      <w:proofErr w:type="gramStart"/>
      <w:r w:rsidRPr="0B651C9F">
        <w:rPr>
          <w:rFonts w:ascii="Calibri" w:eastAsia="Calibri" w:hAnsi="Calibri" w:cs="Calibri"/>
          <w:b/>
          <w:bCs/>
          <w:color w:val="000000" w:themeColor="text1"/>
          <w:lang w:val="en-CA"/>
        </w:rPr>
        <w:t xml:space="preserve"> 2025</w:t>
      </w:r>
      <w:proofErr w:type="gramEnd"/>
      <w:r w:rsidRPr="0B651C9F">
        <w:rPr>
          <w:rFonts w:ascii="Calibri" w:eastAsia="Calibri" w:hAnsi="Calibri" w:cs="Calibri"/>
          <w:b/>
          <w:bCs/>
          <w:color w:val="000000" w:themeColor="text1"/>
          <w:lang w:val="en-CA"/>
        </w:rPr>
        <w:t>, BAIE D’URFÉ</w:t>
      </w:r>
      <w:r w:rsidR="39F657FC" w:rsidRPr="0B651C9F">
        <w:rPr>
          <w:lang w:val="en-CA"/>
        </w:rPr>
        <w:t xml:space="preserve"> –</w:t>
      </w:r>
      <w:r w:rsidR="26C29F31" w:rsidRPr="0B651C9F">
        <w:rPr>
          <w:rFonts w:ascii="Arial" w:hAnsi="Arial" w:cs="Arial"/>
          <w:sz w:val="22"/>
          <w:szCs w:val="22"/>
          <w:lang w:val="en-CA"/>
        </w:rPr>
        <w:t xml:space="preserve"> </w:t>
      </w:r>
      <w:r w:rsidR="29CE7361" w:rsidRPr="0B651C9F">
        <w:rPr>
          <w:rFonts w:ascii="Calibri" w:eastAsia="Calibri" w:hAnsi="Calibri" w:cs="Calibri"/>
          <w:sz w:val="22"/>
          <w:szCs w:val="22"/>
        </w:rPr>
        <w:t>Following Victrola's acquisition of KLH, Erikson Consumer expands premium audio offering with legendary speaker brand.</w:t>
      </w:r>
    </w:p>
    <w:p w14:paraId="1C091FE1" w14:textId="2E640E5B" w:rsidR="0B651C9F" w:rsidRDefault="0B651C9F" w:rsidP="0B651C9F">
      <w:pPr>
        <w:jc w:val="both"/>
        <w:rPr>
          <w:rFonts w:ascii="Calibri" w:eastAsia="Calibri" w:hAnsi="Calibri" w:cs="Calibri"/>
          <w:sz w:val="22"/>
          <w:szCs w:val="22"/>
        </w:rPr>
      </w:pPr>
    </w:p>
    <w:p w14:paraId="03FA0503" w14:textId="1C61F2E7" w:rsidR="0A9DC192" w:rsidRDefault="0A9DC192" w:rsidP="0B651C9F">
      <w:pPr>
        <w:jc w:val="both"/>
      </w:pPr>
      <w:r>
        <w:rPr>
          <w:noProof/>
        </w:rPr>
        <w:drawing>
          <wp:inline distT="0" distB="0" distL="0" distR="0" wp14:anchorId="525FEA87" wp14:editId="2236C274">
            <wp:extent cx="5943600" cy="3752850"/>
            <wp:effectExtent l="0" t="0" r="0" b="0"/>
            <wp:docPr id="17082841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8410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3752850"/>
                    </a:xfrm>
                    <a:prstGeom prst="rect">
                      <a:avLst/>
                    </a:prstGeom>
                  </pic:spPr>
                </pic:pic>
              </a:graphicData>
            </a:graphic>
          </wp:inline>
        </w:drawing>
      </w:r>
    </w:p>
    <w:p w14:paraId="4D9B8966" w14:textId="669D944D" w:rsidR="29CE7361" w:rsidRDefault="29CE7361" w:rsidP="0B651C9F">
      <w:pPr>
        <w:spacing w:before="240" w:after="240"/>
        <w:jc w:val="both"/>
      </w:pPr>
      <w:r w:rsidRPr="0B651C9F">
        <w:rPr>
          <w:rFonts w:ascii="Calibri" w:eastAsia="Calibri" w:hAnsi="Calibri" w:cs="Calibri"/>
          <w:sz w:val="22"/>
          <w:szCs w:val="22"/>
        </w:rPr>
        <w:t>Erikson Consumer, one of Canada’s leading distributors of audio and electronics solutions, is pleased to announce a new partnership with KLH Audio, the iconic American loudspeaker manufacturer. Through this agreement, Erikson Consumer becomes the exclusive distributor of KLH products in Canada, further enhancing its growing portfolio of premium audio brands.</w:t>
      </w:r>
    </w:p>
    <w:p w14:paraId="20D51C7D" w14:textId="39DB4DE8" w:rsidR="29CE7361" w:rsidRDefault="29CE7361" w:rsidP="0B651C9F">
      <w:pPr>
        <w:spacing w:before="240" w:after="240"/>
        <w:jc w:val="both"/>
        <w:rPr>
          <w:rFonts w:ascii="Calibri" w:eastAsia="Calibri" w:hAnsi="Calibri" w:cs="Calibri"/>
          <w:sz w:val="22"/>
          <w:szCs w:val="22"/>
        </w:rPr>
      </w:pPr>
      <w:r w:rsidRPr="0B651C9F">
        <w:rPr>
          <w:rFonts w:ascii="Calibri" w:eastAsia="Calibri" w:hAnsi="Calibri" w:cs="Calibri"/>
          <w:sz w:val="22"/>
          <w:szCs w:val="22"/>
        </w:rPr>
        <w:t>The announcement follows the recent acquisition of KLH by Victrola, another legacy audio brand exclusively distributed in Canada by Erikson Consumer. This alignment strengthens Erikson Consumer’s commitment to delivering exceptional sound experiences through brands that value both heritage and innovation.</w:t>
      </w:r>
    </w:p>
    <w:p w14:paraId="34898BC5" w14:textId="77777777" w:rsidR="004F6CF6" w:rsidRDefault="004F6CF6" w:rsidP="0B651C9F">
      <w:pPr>
        <w:spacing w:before="240" w:after="240"/>
        <w:jc w:val="both"/>
      </w:pPr>
    </w:p>
    <w:p w14:paraId="285426E5" w14:textId="565E0951" w:rsidR="29CE7361" w:rsidRDefault="29CE7361" w:rsidP="0B651C9F">
      <w:pPr>
        <w:spacing w:before="240" w:after="240"/>
        <w:jc w:val="both"/>
      </w:pPr>
      <w:r w:rsidRPr="0B651C9F">
        <w:rPr>
          <w:rFonts w:ascii="Calibri" w:eastAsia="Calibri" w:hAnsi="Calibri" w:cs="Calibri"/>
          <w:sz w:val="22"/>
          <w:szCs w:val="22"/>
        </w:rPr>
        <w:lastRenderedPageBreak/>
        <w:t>Founded in 1957 by audio pioneer Henry Kloss, KLH has earned a reputation for producing industry-defining loudspeakers known for their fidelity, craftsmanship, and engineering excellence. From its early groundbreaking acoustic suspension designs to its current line of high-performance speakers, KLH continues to push the boundaries of home audio.</w:t>
      </w:r>
    </w:p>
    <w:p w14:paraId="7D98EE18" w14:textId="76C5861B" w:rsidR="29CE7361" w:rsidRDefault="29CE7361" w:rsidP="0B651C9F">
      <w:pPr>
        <w:spacing w:before="240" w:after="240"/>
        <w:jc w:val="both"/>
      </w:pPr>
      <w:r w:rsidRPr="698242A0">
        <w:rPr>
          <w:rFonts w:ascii="Calibri" w:eastAsia="Calibri" w:hAnsi="Calibri" w:cs="Calibri"/>
          <w:sz w:val="22"/>
          <w:szCs w:val="22"/>
        </w:rPr>
        <w:t xml:space="preserve">Today, KLH’s lineup includes standout products such as the </w:t>
      </w:r>
      <w:r w:rsidRPr="698242A0">
        <w:rPr>
          <w:rFonts w:ascii="Calibri" w:eastAsia="Calibri" w:hAnsi="Calibri" w:cs="Calibri"/>
          <w:b/>
          <w:bCs/>
          <w:sz w:val="22"/>
          <w:szCs w:val="22"/>
        </w:rPr>
        <w:t>Model Five</w:t>
      </w:r>
      <w:r w:rsidRPr="698242A0">
        <w:rPr>
          <w:rFonts w:ascii="Calibri" w:eastAsia="Calibri" w:hAnsi="Calibri" w:cs="Calibri"/>
          <w:sz w:val="22"/>
          <w:szCs w:val="22"/>
        </w:rPr>
        <w:t xml:space="preserve">, a three-way acoustic suspension speaker that pays tribute to its iconic predecessor while integrating modern materials and technology </w:t>
      </w:r>
      <w:proofErr w:type="gramStart"/>
      <w:r w:rsidRPr="698242A0">
        <w:rPr>
          <w:rFonts w:ascii="Calibri" w:eastAsia="Calibri" w:hAnsi="Calibri" w:cs="Calibri"/>
          <w:sz w:val="22"/>
          <w:szCs w:val="22"/>
        </w:rPr>
        <w:t>for</w:t>
      </w:r>
      <w:proofErr w:type="gramEnd"/>
      <w:r w:rsidRPr="698242A0">
        <w:rPr>
          <w:rFonts w:ascii="Calibri" w:eastAsia="Calibri" w:hAnsi="Calibri" w:cs="Calibri"/>
          <w:sz w:val="22"/>
          <w:szCs w:val="22"/>
        </w:rPr>
        <w:t xml:space="preserve"> today’s audiophile. The </w:t>
      </w:r>
      <w:r w:rsidRPr="698242A0">
        <w:rPr>
          <w:rFonts w:ascii="Calibri" w:eastAsia="Calibri" w:hAnsi="Calibri" w:cs="Calibri"/>
          <w:b/>
          <w:bCs/>
          <w:sz w:val="22"/>
          <w:szCs w:val="22"/>
        </w:rPr>
        <w:t>Model Three</w:t>
      </w:r>
      <w:r w:rsidRPr="698242A0">
        <w:rPr>
          <w:rFonts w:ascii="Calibri" w:eastAsia="Calibri" w:hAnsi="Calibri" w:cs="Calibri"/>
          <w:sz w:val="22"/>
          <w:szCs w:val="22"/>
        </w:rPr>
        <w:t xml:space="preserve">, a more compact but equally powerful bookshelf speaker, delivers stunning clarity and warmth, making it ideal for smaller spaces without sacrificing audio integrity. KLH also offers immersive home theatre solutions such as the </w:t>
      </w:r>
      <w:r w:rsidRPr="698242A0">
        <w:rPr>
          <w:rFonts w:ascii="Calibri" w:eastAsia="Calibri" w:hAnsi="Calibri" w:cs="Calibri"/>
          <w:b/>
          <w:bCs/>
          <w:sz w:val="22"/>
          <w:szCs w:val="22"/>
        </w:rPr>
        <w:t>Kendall Series</w:t>
      </w:r>
      <w:r w:rsidRPr="698242A0">
        <w:rPr>
          <w:rFonts w:ascii="Calibri" w:eastAsia="Calibri" w:hAnsi="Calibri" w:cs="Calibri"/>
          <w:sz w:val="22"/>
          <w:szCs w:val="22"/>
        </w:rPr>
        <w:t>, a full-range lineup of tower and bookshelf speakers known for their elegant real wood veneers and lifelike soundstage.</w:t>
      </w:r>
    </w:p>
    <w:p w14:paraId="0866C85D" w14:textId="275F78CB" w:rsidR="6C147395" w:rsidRDefault="6C147395" w:rsidP="698242A0">
      <w:pPr>
        <w:jc w:val="both"/>
        <w:rPr>
          <w:rFonts w:eastAsiaTheme="minorEastAsia"/>
          <w:i/>
          <w:iCs/>
          <w:sz w:val="22"/>
          <w:szCs w:val="22"/>
        </w:rPr>
      </w:pPr>
      <w:r w:rsidRPr="698242A0">
        <w:rPr>
          <w:rFonts w:eastAsiaTheme="minorEastAsia"/>
          <w:i/>
          <w:iCs/>
          <w:sz w:val="22"/>
          <w:szCs w:val="22"/>
        </w:rPr>
        <w:t>“We’re proud to welcome KLH to the Erikson Consumer family,” said Bruno Gomes, Business Development Manager at Erikson Consumer. “KLH’s legacy of excellence and commitment to premium sound perfectly aligns with our mission to bring the best in high-fidelity audio to the Canadian market. With the strength of our national distribution network and our deep relationships with specialty and mainstream retailers, we’re excited to offer this iconic brand to music lovers across the country.”</w:t>
      </w:r>
    </w:p>
    <w:p w14:paraId="75627C79" w14:textId="04F591A1" w:rsidR="29CE7361" w:rsidRDefault="29CE7361" w:rsidP="698242A0">
      <w:pPr>
        <w:spacing w:before="240" w:after="240"/>
        <w:jc w:val="both"/>
        <w:rPr>
          <w:rFonts w:ascii="Calibri" w:eastAsia="Calibri" w:hAnsi="Calibri" w:cs="Calibri"/>
          <w:i/>
          <w:iCs/>
          <w:sz w:val="22"/>
          <w:szCs w:val="22"/>
        </w:rPr>
      </w:pPr>
      <w:r w:rsidRPr="698242A0">
        <w:rPr>
          <w:rFonts w:ascii="Calibri" w:eastAsia="Calibri" w:hAnsi="Calibri" w:cs="Calibri"/>
          <w:sz w:val="22"/>
          <w:szCs w:val="22"/>
        </w:rPr>
        <w:t xml:space="preserve">As KLH enters a new chapter under the Victrola umbrella, the brand remains focused on preserving its </w:t>
      </w:r>
      <w:r w:rsidRPr="698242A0">
        <w:rPr>
          <w:rFonts w:eastAsiaTheme="minorEastAsia"/>
          <w:sz w:val="22"/>
          <w:szCs w:val="22"/>
        </w:rPr>
        <w:t>audiophile roots while appealing to a new generation of listeners through a balance of retro design and modern innovation.</w:t>
      </w:r>
    </w:p>
    <w:p w14:paraId="738F764B" w14:textId="6662BA99" w:rsidR="3262A13F" w:rsidRDefault="3262A13F" w:rsidP="698242A0">
      <w:pPr>
        <w:jc w:val="both"/>
        <w:rPr>
          <w:rFonts w:ascii="Calibri" w:eastAsia="Calibri" w:hAnsi="Calibri" w:cs="Calibri"/>
          <w:i/>
          <w:iCs/>
          <w:sz w:val="22"/>
          <w:szCs w:val="22"/>
        </w:rPr>
      </w:pPr>
      <w:r w:rsidRPr="698242A0">
        <w:rPr>
          <w:rFonts w:eastAsiaTheme="minorEastAsia"/>
          <w:i/>
          <w:iCs/>
          <w:sz w:val="22"/>
          <w:szCs w:val="22"/>
        </w:rPr>
        <w:t>“We’re thrilled to partner with Erikson Consumer as we expand KLH’s footprint in the Canadian market,” sa</w:t>
      </w:r>
      <w:r w:rsidR="1AEAB733" w:rsidRPr="698242A0">
        <w:rPr>
          <w:rFonts w:eastAsiaTheme="minorEastAsia"/>
          <w:i/>
          <w:iCs/>
          <w:sz w:val="22"/>
          <w:szCs w:val="22"/>
        </w:rPr>
        <w:t>id</w:t>
      </w:r>
      <w:r w:rsidRPr="698242A0">
        <w:rPr>
          <w:rFonts w:eastAsiaTheme="minorEastAsia"/>
          <w:i/>
          <w:iCs/>
          <w:sz w:val="22"/>
          <w:szCs w:val="22"/>
        </w:rPr>
        <w:t xml:space="preserve"> David P. Kelley, Brand President of KLH Audio. Erikson’s deep expertise and longstanding reputation in premium audio distribution make them the ideal partner to help us deliver KLH’s commitment to high-fidelity sound and timeless design to a broader audience. This partnership marks a key milestone in our global growth strategy, and we’re excited for what’s ahead.”</w:t>
      </w:r>
    </w:p>
    <w:p w14:paraId="52409DD5" w14:textId="6F38E667" w:rsidR="00677CC1" w:rsidRPr="00EA25A7" w:rsidRDefault="29CE7361" w:rsidP="00EA25A7">
      <w:pPr>
        <w:spacing w:before="240" w:after="240"/>
        <w:jc w:val="both"/>
      </w:pPr>
      <w:r w:rsidRPr="0B651C9F">
        <w:rPr>
          <w:rFonts w:ascii="Calibri" w:eastAsia="Calibri" w:hAnsi="Calibri" w:cs="Calibri"/>
          <w:sz w:val="22"/>
          <w:szCs w:val="22"/>
        </w:rPr>
        <w:t>Canadian dealers can now access the full line of KLH products directly through Erikson Consumer. Retailers interested in becoming authorized KLH dealers are encouraged to contact Erikson Consumer for more information.</w:t>
      </w:r>
    </w:p>
    <w:p w14:paraId="5EA8FED6" w14:textId="28BBAEDB" w:rsidR="00FB4EB0" w:rsidRDefault="00FB4EB0" w:rsidP="0B651C9F">
      <w:pPr>
        <w:pStyle w:val="NormalWeb"/>
        <w:shd w:val="clear" w:color="auto" w:fill="FFFFFF" w:themeFill="background1"/>
        <w:spacing w:before="0" w:beforeAutospacing="0" w:after="0" w:afterAutospacing="0"/>
        <w:ind w:left="-20"/>
        <w:textAlignment w:val="baseline"/>
        <w:rPr>
          <w:rStyle w:val="Strong"/>
          <w:rFonts w:asciiTheme="minorHAnsi" w:hAnsiTheme="minorHAnsi" w:cstheme="minorBidi"/>
          <w:color w:val="000000"/>
          <w:sz w:val="22"/>
          <w:szCs w:val="22"/>
          <w:bdr w:val="none" w:sz="0" w:space="0" w:color="auto" w:frame="1"/>
        </w:rPr>
      </w:pPr>
      <w:r w:rsidRPr="1FBC3F89">
        <w:rPr>
          <w:rStyle w:val="Strong"/>
          <w:rFonts w:asciiTheme="minorHAnsi" w:hAnsiTheme="minorHAnsi" w:cstheme="minorBidi"/>
          <w:color w:val="000000"/>
          <w:sz w:val="22"/>
          <w:szCs w:val="22"/>
          <w:bdr w:val="none" w:sz="0" w:space="0" w:color="auto" w:frame="1"/>
        </w:rPr>
        <w:t xml:space="preserve">About </w:t>
      </w:r>
      <w:r w:rsidR="188E4215" w:rsidRPr="1FBC3F89">
        <w:rPr>
          <w:rStyle w:val="Strong"/>
          <w:rFonts w:asciiTheme="minorHAnsi" w:hAnsiTheme="minorHAnsi" w:cstheme="minorBidi"/>
          <w:color w:val="000000"/>
          <w:sz w:val="22"/>
          <w:szCs w:val="22"/>
          <w:bdr w:val="none" w:sz="0" w:space="0" w:color="auto" w:frame="1"/>
        </w:rPr>
        <w:t>KLH</w:t>
      </w:r>
    </w:p>
    <w:p w14:paraId="2ED724AB" w14:textId="2A326360" w:rsidR="035F447A" w:rsidRDefault="188E4215" w:rsidP="0B651C9F">
      <w:pPr>
        <w:shd w:val="clear" w:color="auto" w:fill="FFFFFF" w:themeFill="background1"/>
        <w:spacing w:line="259" w:lineRule="auto"/>
        <w:jc w:val="both"/>
        <w:rPr>
          <w:rFonts w:eastAsia="Times New Roman"/>
          <w:color w:val="000000" w:themeColor="text1"/>
          <w:sz w:val="22"/>
          <w:szCs w:val="22"/>
        </w:rPr>
      </w:pPr>
      <w:r w:rsidRPr="0B651C9F">
        <w:rPr>
          <w:rFonts w:eastAsiaTheme="minorEastAsia"/>
          <w:color w:val="000000" w:themeColor="text1"/>
          <w:sz w:val="22"/>
          <w:szCs w:val="22"/>
        </w:rPr>
        <w:t>KLH Audio is a legendary name in high-fidelity sound, pioneering innovative loudspeaker technology since 1957. With a heritage of industry firsts, including groundbreaking acoustic suspension designs and collaborations with audio visionaries, KLH has shaped the evolution of premium sound. KLH remains dedicated to excellence, delivering superior audio experiences.</w:t>
      </w:r>
    </w:p>
    <w:p w14:paraId="2613562E" w14:textId="77777777" w:rsidR="00212FE8" w:rsidRPr="00212FE8" w:rsidRDefault="00212FE8" w:rsidP="003435F0">
      <w:pPr>
        <w:pStyle w:val="NormalWeb"/>
        <w:shd w:val="clear" w:color="auto" w:fill="FFFFFF"/>
        <w:spacing w:before="0" w:beforeAutospacing="0" w:after="0" w:afterAutospacing="0"/>
        <w:jc w:val="both"/>
        <w:textAlignment w:val="baseline"/>
        <w:rPr>
          <w:rStyle w:val="Strong"/>
          <w:rFonts w:asciiTheme="minorHAnsi" w:hAnsiTheme="minorHAnsi" w:cstheme="minorHAnsi"/>
          <w:b w:val="0"/>
          <w:bCs w:val="0"/>
          <w:color w:val="000000"/>
          <w:sz w:val="22"/>
          <w:szCs w:val="22"/>
          <w:bdr w:val="none" w:sz="0" w:space="0" w:color="auto" w:frame="1"/>
        </w:rPr>
      </w:pPr>
    </w:p>
    <w:p w14:paraId="493031B6" w14:textId="1C114C4E" w:rsidR="00D754A1" w:rsidRDefault="00D754A1" w:rsidP="003435F0">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sz w:val="22"/>
          <w:szCs w:val="22"/>
          <w:bdr w:val="none" w:sz="0" w:space="0" w:color="auto" w:frame="1"/>
        </w:rPr>
      </w:pPr>
      <w:r>
        <w:rPr>
          <w:rStyle w:val="Strong"/>
          <w:rFonts w:asciiTheme="minorHAnsi" w:hAnsiTheme="minorHAnsi" w:cstheme="minorHAnsi"/>
          <w:color w:val="000000"/>
          <w:sz w:val="22"/>
          <w:szCs w:val="22"/>
          <w:bdr w:val="none" w:sz="0" w:space="0" w:color="auto" w:frame="1"/>
        </w:rPr>
        <w:t>About Erikson Consumer</w:t>
      </w:r>
    </w:p>
    <w:p w14:paraId="30849EDD" w14:textId="2F4E5320" w:rsidR="00BE3783" w:rsidRPr="00BE3783" w:rsidRDefault="00BE3783" w:rsidP="0B651C9F">
      <w:pPr>
        <w:jc w:val="both"/>
        <w:rPr>
          <w:rFonts w:eastAsia="Times New Roman"/>
          <w:color w:val="000000"/>
          <w:sz w:val="22"/>
          <w:szCs w:val="22"/>
        </w:rPr>
      </w:pPr>
      <w:r w:rsidRPr="0B651C9F">
        <w:rPr>
          <w:rFonts w:eastAsia="Times New Roman"/>
          <w:color w:val="000000" w:themeColor="text1"/>
          <w:sz w:val="22"/>
          <w:szCs w:val="22"/>
        </w:rPr>
        <w:t>Erikson Consumer</w:t>
      </w:r>
      <w:r w:rsidR="751B839A" w:rsidRPr="0B651C9F">
        <w:rPr>
          <w:rFonts w:eastAsia="Times New Roman"/>
          <w:color w:val="000000" w:themeColor="text1"/>
          <w:sz w:val="22"/>
          <w:szCs w:val="22"/>
        </w:rPr>
        <w:t xml:space="preserve"> </w:t>
      </w:r>
      <w:r w:rsidRPr="0B651C9F">
        <w:rPr>
          <w:rFonts w:eastAsia="Times New Roman"/>
          <w:color w:val="000000" w:themeColor="text1"/>
          <w:sz w:val="22"/>
          <w:szCs w:val="22"/>
        </w:rPr>
        <w:t xml:space="preserve">is one of Canada’s largest independent distributors of audio &amp; electronic solutions with a portfolio fortified by the industry’s most renowned brands of multimedia, luxury audio, home comfort and mobile audio products. Its product selection includes award-winning brands that can be found in all key national and regional chains, furniture/appliance and specialized </w:t>
      </w:r>
      <w:proofErr w:type="gramStart"/>
      <w:r w:rsidRPr="0B651C9F">
        <w:rPr>
          <w:rFonts w:eastAsia="Times New Roman"/>
          <w:color w:val="000000" w:themeColor="text1"/>
          <w:sz w:val="22"/>
          <w:szCs w:val="22"/>
        </w:rPr>
        <w:t>independents</w:t>
      </w:r>
      <w:proofErr w:type="gramEnd"/>
      <w:r w:rsidRPr="0B651C9F">
        <w:rPr>
          <w:rFonts w:eastAsia="Times New Roman"/>
          <w:color w:val="000000" w:themeColor="text1"/>
          <w:sz w:val="22"/>
          <w:szCs w:val="22"/>
        </w:rPr>
        <w:t>. Erikson Consumer takes pride in offering clients product training from introductory to technical levels, supported by dedicated sales and marketing teams prepared to assist before and after sales, with stock readily available from a state-of-the-art 250,000 square foot warehouse facility.</w:t>
      </w:r>
    </w:p>
    <w:p w14:paraId="0AD10BAE" w14:textId="6ACF586D" w:rsidR="00131328" w:rsidRPr="002A6E94" w:rsidRDefault="00BE3783" w:rsidP="00BE3783">
      <w:pPr>
        <w:jc w:val="both"/>
        <w:rPr>
          <w:rFonts w:eastAsia="Times New Roman" w:cstheme="minorHAnsi"/>
          <w:color w:val="000000"/>
          <w:sz w:val="22"/>
          <w:szCs w:val="22"/>
        </w:rPr>
      </w:pPr>
      <w:r w:rsidRPr="00BE3783">
        <w:rPr>
          <w:rFonts w:eastAsia="Times New Roman" w:cstheme="minorHAnsi"/>
          <w:color w:val="000000"/>
          <w:sz w:val="22"/>
          <w:szCs w:val="22"/>
        </w:rPr>
        <w:t>With over fifty years of experience, Erikson Consumer has grown and diversified, providing the Canadian marketplace with a resourceful, reliable, and innovative distribution network.</w:t>
      </w:r>
    </w:p>
    <w:sectPr w:rsidR="00131328" w:rsidRPr="002A6E94" w:rsidSect="00131328">
      <w:headerReference w:type="default" r:id="rId13"/>
      <w:footerReference w:type="default" r:id="rId14"/>
      <w:pgSz w:w="12240" w:h="15840"/>
      <w:pgMar w:top="1440" w:right="1440" w:bottom="1440" w:left="144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2D0C4" w14:textId="77777777" w:rsidR="009013AB" w:rsidRDefault="009013AB" w:rsidP="00131328">
      <w:r>
        <w:separator/>
      </w:r>
    </w:p>
  </w:endnote>
  <w:endnote w:type="continuationSeparator" w:id="0">
    <w:p w14:paraId="741D862A" w14:textId="77777777" w:rsidR="009013AB" w:rsidRDefault="009013AB" w:rsidP="00131328">
      <w:r>
        <w:continuationSeparator/>
      </w:r>
    </w:p>
  </w:endnote>
  <w:endnote w:type="continuationNotice" w:id="1">
    <w:p w14:paraId="3E706046" w14:textId="77777777" w:rsidR="009013AB" w:rsidRDefault="009013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5657"/>
      <w:gridCol w:w="1777"/>
    </w:tblGrid>
    <w:tr w:rsidR="00131328" w14:paraId="5F0AAB69" w14:textId="77777777" w:rsidTr="0B651C9F">
      <w:trPr>
        <w:trHeight w:val="555"/>
      </w:trPr>
      <w:tc>
        <w:tcPr>
          <w:tcW w:w="1706" w:type="dxa"/>
          <w:vAlign w:val="center"/>
        </w:tcPr>
        <w:p w14:paraId="2374507F" w14:textId="0034F1C0" w:rsidR="00131328" w:rsidRPr="00131328" w:rsidRDefault="001B7C2D" w:rsidP="00286C54">
          <w:pPr>
            <w:pStyle w:val="Footer"/>
            <w:jc w:val="center"/>
            <w:rPr>
              <w:sz w:val="14"/>
              <w:szCs w:val="14"/>
            </w:rPr>
          </w:pPr>
          <w:r>
            <w:rPr>
              <w:noProof/>
              <w:sz w:val="14"/>
              <w:szCs w:val="14"/>
            </w:rPr>
            <w:drawing>
              <wp:inline distT="0" distB="0" distL="0" distR="0" wp14:anchorId="0A2B0AA6" wp14:editId="3044491D">
                <wp:extent cx="1079500" cy="19639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79500" cy="196394"/>
                        </a:xfrm>
                        <a:prstGeom prst="rect">
                          <a:avLst/>
                        </a:prstGeom>
                      </pic:spPr>
                    </pic:pic>
                  </a:graphicData>
                </a:graphic>
              </wp:inline>
            </w:drawing>
          </w:r>
        </w:p>
      </w:tc>
      <w:tc>
        <w:tcPr>
          <w:tcW w:w="5807" w:type="dxa"/>
          <w:vAlign w:val="center"/>
        </w:tcPr>
        <w:p w14:paraId="0647422D" w14:textId="77777777" w:rsidR="001E6B45" w:rsidRPr="00412A5D" w:rsidRDefault="001E6B45" w:rsidP="001E6B45">
          <w:pPr>
            <w:pStyle w:val="Footer"/>
            <w:rPr>
              <w:sz w:val="16"/>
              <w:szCs w:val="16"/>
              <w:lang w:val="fr-CA"/>
            </w:rPr>
          </w:pPr>
          <w:r w:rsidRPr="00412A5D">
            <w:rPr>
              <w:sz w:val="16"/>
              <w:szCs w:val="16"/>
              <w:lang w:val="fr-CA"/>
            </w:rPr>
            <w:t xml:space="preserve">21000 </w:t>
          </w:r>
          <w:proofErr w:type="spellStart"/>
          <w:r w:rsidRPr="00412A5D">
            <w:rPr>
              <w:sz w:val="16"/>
              <w:szCs w:val="16"/>
              <w:lang w:val="fr-CA"/>
            </w:rPr>
            <w:t>Trans-Canadienne</w:t>
          </w:r>
          <w:proofErr w:type="spellEnd"/>
          <w:r w:rsidRPr="00412A5D">
            <w:rPr>
              <w:sz w:val="16"/>
              <w:szCs w:val="16"/>
              <w:lang w:val="fr-CA"/>
            </w:rPr>
            <w:t xml:space="preserve">, </w:t>
          </w:r>
          <w:proofErr w:type="spellStart"/>
          <w:r w:rsidRPr="00412A5D">
            <w:rPr>
              <w:sz w:val="16"/>
              <w:szCs w:val="16"/>
              <w:lang w:val="fr-CA"/>
            </w:rPr>
            <w:t>Baie-D’Urfe</w:t>
          </w:r>
          <w:proofErr w:type="spellEnd"/>
          <w:r w:rsidRPr="00412A5D">
            <w:rPr>
              <w:sz w:val="16"/>
              <w:szCs w:val="16"/>
              <w:lang w:val="fr-CA"/>
            </w:rPr>
            <w:t xml:space="preserve">, Québec H9X 4B7 </w:t>
          </w:r>
        </w:p>
        <w:p w14:paraId="4040CD7C" w14:textId="76C25FC2" w:rsidR="00131328" w:rsidRPr="00131328" w:rsidRDefault="001E6B45" w:rsidP="001E6B45">
          <w:pPr>
            <w:pStyle w:val="Footer"/>
            <w:rPr>
              <w:sz w:val="14"/>
              <w:szCs w:val="14"/>
            </w:rPr>
          </w:pPr>
          <w:r w:rsidRPr="00131328">
            <w:rPr>
              <w:sz w:val="16"/>
              <w:szCs w:val="16"/>
            </w:rPr>
            <w:t>T</w:t>
          </w:r>
          <w:r>
            <w:rPr>
              <w:sz w:val="16"/>
              <w:szCs w:val="16"/>
            </w:rPr>
            <w:t>e</w:t>
          </w:r>
          <w:r w:rsidRPr="00131328">
            <w:rPr>
              <w:sz w:val="16"/>
              <w:szCs w:val="16"/>
            </w:rPr>
            <w:t>l.: (</w:t>
          </w:r>
          <w:r>
            <w:rPr>
              <w:sz w:val="16"/>
              <w:szCs w:val="16"/>
            </w:rPr>
            <w:t>514</w:t>
          </w:r>
          <w:r w:rsidRPr="00131328">
            <w:rPr>
              <w:sz w:val="16"/>
              <w:szCs w:val="16"/>
            </w:rPr>
            <w:t>) 4</w:t>
          </w:r>
          <w:r>
            <w:rPr>
              <w:sz w:val="16"/>
              <w:szCs w:val="16"/>
            </w:rPr>
            <w:t>57</w:t>
          </w:r>
          <w:r w:rsidRPr="00131328">
            <w:rPr>
              <w:sz w:val="16"/>
              <w:szCs w:val="16"/>
            </w:rPr>
            <w:t>-2</w:t>
          </w:r>
          <w:r>
            <w:rPr>
              <w:sz w:val="16"/>
              <w:szCs w:val="16"/>
            </w:rPr>
            <w:t>555</w:t>
          </w:r>
          <w:r w:rsidRPr="00131328">
            <w:rPr>
              <w:sz w:val="16"/>
              <w:szCs w:val="16"/>
            </w:rPr>
            <w:t xml:space="preserve"> • </w:t>
          </w:r>
          <w:r>
            <w:rPr>
              <w:sz w:val="16"/>
              <w:szCs w:val="16"/>
            </w:rPr>
            <w:t>Fax</w:t>
          </w:r>
          <w:r w:rsidRPr="00131328">
            <w:rPr>
              <w:sz w:val="16"/>
              <w:szCs w:val="16"/>
            </w:rPr>
            <w:t>: (</w:t>
          </w:r>
          <w:r>
            <w:rPr>
              <w:sz w:val="16"/>
              <w:szCs w:val="16"/>
            </w:rPr>
            <w:t>514</w:t>
          </w:r>
          <w:r w:rsidRPr="00131328">
            <w:rPr>
              <w:sz w:val="16"/>
              <w:szCs w:val="16"/>
            </w:rPr>
            <w:t xml:space="preserve">) </w:t>
          </w:r>
          <w:r>
            <w:rPr>
              <w:sz w:val="16"/>
              <w:szCs w:val="16"/>
            </w:rPr>
            <w:t>457</w:t>
          </w:r>
          <w:r w:rsidRPr="00131328">
            <w:rPr>
              <w:sz w:val="16"/>
              <w:szCs w:val="16"/>
            </w:rPr>
            <w:t>-0</w:t>
          </w:r>
          <w:r>
            <w:rPr>
              <w:sz w:val="16"/>
              <w:szCs w:val="16"/>
            </w:rPr>
            <w:t>055</w:t>
          </w:r>
          <w:r w:rsidRPr="00131328">
            <w:rPr>
              <w:sz w:val="16"/>
              <w:szCs w:val="16"/>
            </w:rPr>
            <w:t xml:space="preserve"> • </w:t>
          </w:r>
          <w:r w:rsidRPr="00131328">
            <w:rPr>
              <w:b/>
              <w:bCs/>
              <w:sz w:val="16"/>
              <w:szCs w:val="16"/>
            </w:rPr>
            <w:t>www.</w:t>
          </w:r>
          <w:r>
            <w:rPr>
              <w:b/>
              <w:bCs/>
              <w:sz w:val="16"/>
              <w:szCs w:val="16"/>
            </w:rPr>
            <w:t>eriksonconsumer</w:t>
          </w:r>
          <w:r w:rsidRPr="00131328">
            <w:rPr>
              <w:b/>
              <w:bCs/>
              <w:sz w:val="16"/>
              <w:szCs w:val="16"/>
            </w:rPr>
            <w:t>.com</w:t>
          </w:r>
        </w:p>
      </w:tc>
      <w:tc>
        <w:tcPr>
          <w:tcW w:w="1842" w:type="dxa"/>
          <w:vAlign w:val="center"/>
        </w:tcPr>
        <w:p w14:paraId="1117F47A" w14:textId="750E9B8C" w:rsidR="00131328" w:rsidRDefault="00131328" w:rsidP="00131328">
          <w:pPr>
            <w:pStyle w:val="Footer"/>
            <w:jc w:val="right"/>
          </w:pPr>
        </w:p>
      </w:tc>
    </w:tr>
  </w:tbl>
  <w:p w14:paraId="24C88849" w14:textId="2ACECF84" w:rsidR="00131328" w:rsidRDefault="001313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E2A42" w14:textId="77777777" w:rsidR="009013AB" w:rsidRDefault="009013AB" w:rsidP="00131328">
      <w:r>
        <w:separator/>
      </w:r>
    </w:p>
  </w:footnote>
  <w:footnote w:type="continuationSeparator" w:id="0">
    <w:p w14:paraId="2534B503" w14:textId="77777777" w:rsidR="009013AB" w:rsidRDefault="009013AB" w:rsidP="00131328">
      <w:r>
        <w:continuationSeparator/>
      </w:r>
    </w:p>
  </w:footnote>
  <w:footnote w:type="continuationNotice" w:id="1">
    <w:p w14:paraId="0FBE1E43" w14:textId="77777777" w:rsidR="009013AB" w:rsidRDefault="009013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8DDB4" w14:textId="4A35C459" w:rsidR="00131328" w:rsidRDefault="004321B5">
    <w:pPr>
      <w:pStyle w:val="Header"/>
    </w:pPr>
    <w:r>
      <w:rPr>
        <w:noProof/>
      </w:rPr>
      <w:drawing>
        <wp:anchor distT="0" distB="0" distL="114300" distR="114300" simplePos="0" relativeHeight="251658240" behindDoc="0" locked="0" layoutInCell="1" allowOverlap="1" wp14:anchorId="0BBA600E" wp14:editId="5BBEEA0A">
          <wp:simplePos x="0" y="0"/>
          <wp:positionH relativeFrom="column">
            <wp:posOffset>-215900</wp:posOffset>
          </wp:positionH>
          <wp:positionV relativeFrom="paragraph">
            <wp:posOffset>-165735</wp:posOffset>
          </wp:positionV>
          <wp:extent cx="2562225" cy="468099"/>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468099"/>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328"/>
    <w:rsid w:val="00013EBA"/>
    <w:rsid w:val="00036877"/>
    <w:rsid w:val="00052A89"/>
    <w:rsid w:val="000546F3"/>
    <w:rsid w:val="00057AD5"/>
    <w:rsid w:val="000E04E4"/>
    <w:rsid w:val="00131328"/>
    <w:rsid w:val="001403FC"/>
    <w:rsid w:val="0019387C"/>
    <w:rsid w:val="001B6D2F"/>
    <w:rsid w:val="001B7C2D"/>
    <w:rsid w:val="001E42A9"/>
    <w:rsid w:val="001E6B45"/>
    <w:rsid w:val="001F60BE"/>
    <w:rsid w:val="00212FE8"/>
    <w:rsid w:val="0023193A"/>
    <w:rsid w:val="0024770D"/>
    <w:rsid w:val="00271E26"/>
    <w:rsid w:val="002741F9"/>
    <w:rsid w:val="00281F94"/>
    <w:rsid w:val="00286C54"/>
    <w:rsid w:val="002926F3"/>
    <w:rsid w:val="002A5157"/>
    <w:rsid w:val="002A5B5F"/>
    <w:rsid w:val="002A6E94"/>
    <w:rsid w:val="002D450D"/>
    <w:rsid w:val="002D57AA"/>
    <w:rsid w:val="003229F8"/>
    <w:rsid w:val="00330178"/>
    <w:rsid w:val="00342A43"/>
    <w:rsid w:val="003432CF"/>
    <w:rsid w:val="003435F0"/>
    <w:rsid w:val="00367E31"/>
    <w:rsid w:val="003757F8"/>
    <w:rsid w:val="003B1BD4"/>
    <w:rsid w:val="003C460A"/>
    <w:rsid w:val="003F6127"/>
    <w:rsid w:val="00401B83"/>
    <w:rsid w:val="00404BDF"/>
    <w:rsid w:val="004321B5"/>
    <w:rsid w:val="00436EE4"/>
    <w:rsid w:val="00445241"/>
    <w:rsid w:val="00445D51"/>
    <w:rsid w:val="0045039A"/>
    <w:rsid w:val="004B5780"/>
    <w:rsid w:val="004F3974"/>
    <w:rsid w:val="004F6CF6"/>
    <w:rsid w:val="0050234E"/>
    <w:rsid w:val="005059CD"/>
    <w:rsid w:val="00555558"/>
    <w:rsid w:val="00566337"/>
    <w:rsid w:val="005B3DEA"/>
    <w:rsid w:val="005B71BA"/>
    <w:rsid w:val="005F7A76"/>
    <w:rsid w:val="0062004A"/>
    <w:rsid w:val="006251DD"/>
    <w:rsid w:val="006377D5"/>
    <w:rsid w:val="00677CC1"/>
    <w:rsid w:val="0069382A"/>
    <w:rsid w:val="00693DE6"/>
    <w:rsid w:val="00694D1A"/>
    <w:rsid w:val="00712BBD"/>
    <w:rsid w:val="0071502B"/>
    <w:rsid w:val="007150AC"/>
    <w:rsid w:val="00717886"/>
    <w:rsid w:val="0072399D"/>
    <w:rsid w:val="00726E25"/>
    <w:rsid w:val="00727D79"/>
    <w:rsid w:val="00733BBC"/>
    <w:rsid w:val="007807AE"/>
    <w:rsid w:val="007A786E"/>
    <w:rsid w:val="007C27B6"/>
    <w:rsid w:val="007D27AD"/>
    <w:rsid w:val="007D7310"/>
    <w:rsid w:val="007F1EAC"/>
    <w:rsid w:val="007F5564"/>
    <w:rsid w:val="008060CF"/>
    <w:rsid w:val="008362CE"/>
    <w:rsid w:val="008370D9"/>
    <w:rsid w:val="00837453"/>
    <w:rsid w:val="00861510"/>
    <w:rsid w:val="00882154"/>
    <w:rsid w:val="0088267F"/>
    <w:rsid w:val="00884166"/>
    <w:rsid w:val="00894492"/>
    <w:rsid w:val="008955FE"/>
    <w:rsid w:val="008B1BB9"/>
    <w:rsid w:val="008B1D9A"/>
    <w:rsid w:val="008C637B"/>
    <w:rsid w:val="008F57DC"/>
    <w:rsid w:val="009013AB"/>
    <w:rsid w:val="009020DD"/>
    <w:rsid w:val="00927E37"/>
    <w:rsid w:val="009502A1"/>
    <w:rsid w:val="0097229E"/>
    <w:rsid w:val="0097464A"/>
    <w:rsid w:val="00975C3C"/>
    <w:rsid w:val="009A208E"/>
    <w:rsid w:val="009A7CDF"/>
    <w:rsid w:val="009B5266"/>
    <w:rsid w:val="009D6D6D"/>
    <w:rsid w:val="009E6BE0"/>
    <w:rsid w:val="009FEAEC"/>
    <w:rsid w:val="00A11221"/>
    <w:rsid w:val="00A17801"/>
    <w:rsid w:val="00AB0CED"/>
    <w:rsid w:val="00AB6B15"/>
    <w:rsid w:val="00B0711F"/>
    <w:rsid w:val="00B2602A"/>
    <w:rsid w:val="00B44EE3"/>
    <w:rsid w:val="00B51839"/>
    <w:rsid w:val="00B56F56"/>
    <w:rsid w:val="00B60447"/>
    <w:rsid w:val="00B92A1F"/>
    <w:rsid w:val="00BA67E6"/>
    <w:rsid w:val="00BE3783"/>
    <w:rsid w:val="00BE3BB4"/>
    <w:rsid w:val="00C36590"/>
    <w:rsid w:val="00C50DBD"/>
    <w:rsid w:val="00C623CC"/>
    <w:rsid w:val="00C74431"/>
    <w:rsid w:val="00C931C8"/>
    <w:rsid w:val="00CB0FBE"/>
    <w:rsid w:val="00CC12AF"/>
    <w:rsid w:val="00CD3267"/>
    <w:rsid w:val="00CD6034"/>
    <w:rsid w:val="00CE3440"/>
    <w:rsid w:val="00CE4F0F"/>
    <w:rsid w:val="00CF570F"/>
    <w:rsid w:val="00D5136C"/>
    <w:rsid w:val="00D55048"/>
    <w:rsid w:val="00D57E98"/>
    <w:rsid w:val="00D73E49"/>
    <w:rsid w:val="00D747F0"/>
    <w:rsid w:val="00D754A1"/>
    <w:rsid w:val="00DA58AC"/>
    <w:rsid w:val="00DC0A53"/>
    <w:rsid w:val="00DD063D"/>
    <w:rsid w:val="00E066E3"/>
    <w:rsid w:val="00E260E5"/>
    <w:rsid w:val="00E34832"/>
    <w:rsid w:val="00E85342"/>
    <w:rsid w:val="00EA25A7"/>
    <w:rsid w:val="00EC31B9"/>
    <w:rsid w:val="00EE1D27"/>
    <w:rsid w:val="00EE5FC4"/>
    <w:rsid w:val="00EF451F"/>
    <w:rsid w:val="00EF57A3"/>
    <w:rsid w:val="00F42DE5"/>
    <w:rsid w:val="00F51B76"/>
    <w:rsid w:val="00F709FF"/>
    <w:rsid w:val="00FB4EB0"/>
    <w:rsid w:val="00FC0BC5"/>
    <w:rsid w:val="00FE1B82"/>
    <w:rsid w:val="02100F1E"/>
    <w:rsid w:val="032A2E88"/>
    <w:rsid w:val="032FC47F"/>
    <w:rsid w:val="0350EF36"/>
    <w:rsid w:val="035F447A"/>
    <w:rsid w:val="0444B229"/>
    <w:rsid w:val="0498EED9"/>
    <w:rsid w:val="0522E32C"/>
    <w:rsid w:val="053C1621"/>
    <w:rsid w:val="05B93F87"/>
    <w:rsid w:val="0620DEA6"/>
    <w:rsid w:val="06338D22"/>
    <w:rsid w:val="076D2BE1"/>
    <w:rsid w:val="07D192C6"/>
    <w:rsid w:val="08246059"/>
    <w:rsid w:val="08947242"/>
    <w:rsid w:val="089E5806"/>
    <w:rsid w:val="08D7C20D"/>
    <w:rsid w:val="093CF15F"/>
    <w:rsid w:val="0955CE7B"/>
    <w:rsid w:val="099E684F"/>
    <w:rsid w:val="0A9DC192"/>
    <w:rsid w:val="0B329F1E"/>
    <w:rsid w:val="0B651C9F"/>
    <w:rsid w:val="0BFD778D"/>
    <w:rsid w:val="0CAD7281"/>
    <w:rsid w:val="0CF10DAC"/>
    <w:rsid w:val="0DC099C3"/>
    <w:rsid w:val="0EAB8FB7"/>
    <w:rsid w:val="0EAC2063"/>
    <w:rsid w:val="0F9D38C2"/>
    <w:rsid w:val="10151437"/>
    <w:rsid w:val="102F723E"/>
    <w:rsid w:val="113A0894"/>
    <w:rsid w:val="11CE9623"/>
    <w:rsid w:val="121A5B95"/>
    <w:rsid w:val="122C11EF"/>
    <w:rsid w:val="1238413C"/>
    <w:rsid w:val="12975D59"/>
    <w:rsid w:val="12A5DD35"/>
    <w:rsid w:val="13483FD8"/>
    <w:rsid w:val="13C4B0FC"/>
    <w:rsid w:val="145B724F"/>
    <w:rsid w:val="145BC40D"/>
    <w:rsid w:val="14B88466"/>
    <w:rsid w:val="1587F089"/>
    <w:rsid w:val="15C046C6"/>
    <w:rsid w:val="167CE866"/>
    <w:rsid w:val="167FE09A"/>
    <w:rsid w:val="1783E79B"/>
    <w:rsid w:val="188E4215"/>
    <w:rsid w:val="18C09658"/>
    <w:rsid w:val="19030913"/>
    <w:rsid w:val="19151EB9"/>
    <w:rsid w:val="19B707DC"/>
    <w:rsid w:val="19EB77BF"/>
    <w:rsid w:val="1A1799A6"/>
    <w:rsid w:val="1A2E1942"/>
    <w:rsid w:val="1AB0EF1A"/>
    <w:rsid w:val="1AEAB733"/>
    <w:rsid w:val="1AEC4A06"/>
    <w:rsid w:val="1B3A2960"/>
    <w:rsid w:val="1BD1BEA2"/>
    <w:rsid w:val="1C849EC7"/>
    <w:rsid w:val="1CB9E08A"/>
    <w:rsid w:val="1D406271"/>
    <w:rsid w:val="1DA3DCA8"/>
    <w:rsid w:val="1DB7593E"/>
    <w:rsid w:val="1DE88FDC"/>
    <w:rsid w:val="1E34857C"/>
    <w:rsid w:val="1ED46549"/>
    <w:rsid w:val="1FBC3F89"/>
    <w:rsid w:val="1FFCADA2"/>
    <w:rsid w:val="200D9A83"/>
    <w:rsid w:val="20278110"/>
    <w:rsid w:val="2095A10C"/>
    <w:rsid w:val="2150BA51"/>
    <w:rsid w:val="225C6B1E"/>
    <w:rsid w:val="22BC00FF"/>
    <w:rsid w:val="2339EBC6"/>
    <w:rsid w:val="235263B8"/>
    <w:rsid w:val="23C353BB"/>
    <w:rsid w:val="240D7265"/>
    <w:rsid w:val="24469689"/>
    <w:rsid w:val="24494246"/>
    <w:rsid w:val="24CF17EE"/>
    <w:rsid w:val="24E05189"/>
    <w:rsid w:val="257E2482"/>
    <w:rsid w:val="263328E4"/>
    <w:rsid w:val="26C29F31"/>
    <w:rsid w:val="27451327"/>
    <w:rsid w:val="27BC973E"/>
    <w:rsid w:val="2969AD0E"/>
    <w:rsid w:val="29741FB2"/>
    <w:rsid w:val="29CCB8F5"/>
    <w:rsid w:val="29CE7361"/>
    <w:rsid w:val="29F40ACA"/>
    <w:rsid w:val="2A6A4454"/>
    <w:rsid w:val="2AB5D80D"/>
    <w:rsid w:val="2AD90CFE"/>
    <w:rsid w:val="2B563664"/>
    <w:rsid w:val="2B718DA6"/>
    <w:rsid w:val="2CB58BBC"/>
    <w:rsid w:val="2CECDBBB"/>
    <w:rsid w:val="2D36BD81"/>
    <w:rsid w:val="2DED78CF"/>
    <w:rsid w:val="2E0A4EF5"/>
    <w:rsid w:val="2ED14BE2"/>
    <w:rsid w:val="2F41A1CF"/>
    <w:rsid w:val="2FCD112F"/>
    <w:rsid w:val="3017ED81"/>
    <w:rsid w:val="30B8E69C"/>
    <w:rsid w:val="3143F9A9"/>
    <w:rsid w:val="318A67F7"/>
    <w:rsid w:val="31FF1CAF"/>
    <w:rsid w:val="3262A13F"/>
    <w:rsid w:val="330055AC"/>
    <w:rsid w:val="334A1718"/>
    <w:rsid w:val="339AED10"/>
    <w:rsid w:val="33CF9A10"/>
    <w:rsid w:val="33EED043"/>
    <w:rsid w:val="346950D1"/>
    <w:rsid w:val="34D123D7"/>
    <w:rsid w:val="34E40546"/>
    <w:rsid w:val="3510F259"/>
    <w:rsid w:val="351C45BD"/>
    <w:rsid w:val="35425928"/>
    <w:rsid w:val="36DA7B58"/>
    <w:rsid w:val="371B4DFF"/>
    <w:rsid w:val="375BC008"/>
    <w:rsid w:val="3881849E"/>
    <w:rsid w:val="390F13AF"/>
    <w:rsid w:val="39F657FC"/>
    <w:rsid w:val="3A4E5DEB"/>
    <w:rsid w:val="3AA97AF2"/>
    <w:rsid w:val="3C4E73F2"/>
    <w:rsid w:val="3C94B3EB"/>
    <w:rsid w:val="3CA617E7"/>
    <w:rsid w:val="3CD1C88C"/>
    <w:rsid w:val="3D80C6C1"/>
    <w:rsid w:val="3DC8A68F"/>
    <w:rsid w:val="3EAD327A"/>
    <w:rsid w:val="3F47769A"/>
    <w:rsid w:val="3FBAC925"/>
    <w:rsid w:val="4043AC65"/>
    <w:rsid w:val="40815D9E"/>
    <w:rsid w:val="4097244D"/>
    <w:rsid w:val="40984EBA"/>
    <w:rsid w:val="417D44B0"/>
    <w:rsid w:val="41FB05BA"/>
    <w:rsid w:val="428CAEC1"/>
    <w:rsid w:val="429B647A"/>
    <w:rsid w:val="435A327A"/>
    <w:rsid w:val="4378842E"/>
    <w:rsid w:val="440501C2"/>
    <w:rsid w:val="449A1B6C"/>
    <w:rsid w:val="44B13B57"/>
    <w:rsid w:val="44BA5F48"/>
    <w:rsid w:val="453BA664"/>
    <w:rsid w:val="45FBB7F5"/>
    <w:rsid w:val="461834E5"/>
    <w:rsid w:val="4671B9C6"/>
    <w:rsid w:val="4684CA77"/>
    <w:rsid w:val="46DFF08C"/>
    <w:rsid w:val="47050BDE"/>
    <w:rsid w:val="4794FA73"/>
    <w:rsid w:val="487D171B"/>
    <w:rsid w:val="48C846AF"/>
    <w:rsid w:val="48FF87AD"/>
    <w:rsid w:val="494D8E2E"/>
    <w:rsid w:val="495215B4"/>
    <w:rsid w:val="49883E01"/>
    <w:rsid w:val="49B2B85C"/>
    <w:rsid w:val="49D234BD"/>
    <w:rsid w:val="4A36EA7E"/>
    <w:rsid w:val="4A4777CB"/>
    <w:rsid w:val="4A565207"/>
    <w:rsid w:val="4A5CECE4"/>
    <w:rsid w:val="4B04BCE9"/>
    <w:rsid w:val="4C0DC1E0"/>
    <w:rsid w:val="4E3A7B3C"/>
    <w:rsid w:val="4E555DCF"/>
    <w:rsid w:val="4F0E7170"/>
    <w:rsid w:val="4FEDE480"/>
    <w:rsid w:val="5027464D"/>
    <w:rsid w:val="507E590B"/>
    <w:rsid w:val="50882900"/>
    <w:rsid w:val="508E3C75"/>
    <w:rsid w:val="50C1FB5B"/>
    <w:rsid w:val="515AD610"/>
    <w:rsid w:val="517378A9"/>
    <w:rsid w:val="518CFE91"/>
    <w:rsid w:val="51ED49E8"/>
    <w:rsid w:val="525B0BB8"/>
    <w:rsid w:val="52B53601"/>
    <w:rsid w:val="5321ABB5"/>
    <w:rsid w:val="53BDE753"/>
    <w:rsid w:val="53BFC9C2"/>
    <w:rsid w:val="53D06132"/>
    <w:rsid w:val="540E1995"/>
    <w:rsid w:val="552FBE68"/>
    <w:rsid w:val="55FF1751"/>
    <w:rsid w:val="5675F9AF"/>
    <w:rsid w:val="56D59183"/>
    <w:rsid w:val="5733CFFA"/>
    <w:rsid w:val="58427BC3"/>
    <w:rsid w:val="58608938"/>
    <w:rsid w:val="58B4659C"/>
    <w:rsid w:val="58BDDA87"/>
    <w:rsid w:val="58E18AB8"/>
    <w:rsid w:val="594DD86C"/>
    <w:rsid w:val="5A3EFB26"/>
    <w:rsid w:val="5C2AD1BA"/>
    <w:rsid w:val="5C9BA648"/>
    <w:rsid w:val="5CC6A0F4"/>
    <w:rsid w:val="5D7BBAB5"/>
    <w:rsid w:val="5E718F62"/>
    <w:rsid w:val="5E87A8EB"/>
    <w:rsid w:val="5E9CA268"/>
    <w:rsid w:val="5EB8ADB3"/>
    <w:rsid w:val="5F025430"/>
    <w:rsid w:val="5F4E46C2"/>
    <w:rsid w:val="5F645881"/>
    <w:rsid w:val="5FDD4DEA"/>
    <w:rsid w:val="60A64F24"/>
    <w:rsid w:val="60F8421C"/>
    <w:rsid w:val="61A4AB5A"/>
    <w:rsid w:val="61C7ABE4"/>
    <w:rsid w:val="62383ABC"/>
    <w:rsid w:val="623B84D2"/>
    <w:rsid w:val="624A0D0B"/>
    <w:rsid w:val="62D34751"/>
    <w:rsid w:val="62ED55C7"/>
    <w:rsid w:val="632CD43A"/>
    <w:rsid w:val="63BF1CBE"/>
    <w:rsid w:val="6490A3AC"/>
    <w:rsid w:val="64D2A0F3"/>
    <w:rsid w:val="64E2B0A3"/>
    <w:rsid w:val="658899F8"/>
    <w:rsid w:val="660AE813"/>
    <w:rsid w:val="66CC168E"/>
    <w:rsid w:val="67A024B1"/>
    <w:rsid w:val="685B8DC8"/>
    <w:rsid w:val="698242A0"/>
    <w:rsid w:val="6A3EC698"/>
    <w:rsid w:val="6A47A5A4"/>
    <w:rsid w:val="6AE15E7C"/>
    <w:rsid w:val="6B40F45D"/>
    <w:rsid w:val="6C147395"/>
    <w:rsid w:val="6C199AD2"/>
    <w:rsid w:val="6C99799C"/>
    <w:rsid w:val="6D67AEA2"/>
    <w:rsid w:val="6DA44BFE"/>
    <w:rsid w:val="6EF80268"/>
    <w:rsid w:val="6F1A0B91"/>
    <w:rsid w:val="6FBD5D04"/>
    <w:rsid w:val="7024911A"/>
    <w:rsid w:val="70418A9C"/>
    <w:rsid w:val="70485228"/>
    <w:rsid w:val="74B1F739"/>
    <w:rsid w:val="74FBD362"/>
    <w:rsid w:val="7504CBFF"/>
    <w:rsid w:val="751B839A"/>
    <w:rsid w:val="75B09EEA"/>
    <w:rsid w:val="75C23E40"/>
    <w:rsid w:val="75EB65EC"/>
    <w:rsid w:val="766099DE"/>
    <w:rsid w:val="76F94EE4"/>
    <w:rsid w:val="78736572"/>
    <w:rsid w:val="78B53B70"/>
    <w:rsid w:val="78B5971E"/>
    <w:rsid w:val="7990E492"/>
    <w:rsid w:val="79CFFDE5"/>
    <w:rsid w:val="7A395487"/>
    <w:rsid w:val="7A417CA1"/>
    <w:rsid w:val="7A4FB5BB"/>
    <w:rsid w:val="7ABC170C"/>
    <w:rsid w:val="7B80FEC8"/>
    <w:rsid w:val="7BAE878D"/>
    <w:rsid w:val="7BDCAFE7"/>
    <w:rsid w:val="7CA473FD"/>
    <w:rsid w:val="7CEC46F4"/>
    <w:rsid w:val="7CF8AE15"/>
    <w:rsid w:val="7D47CBC6"/>
    <w:rsid w:val="7ED5A75E"/>
    <w:rsid w:val="7EFBE6A9"/>
    <w:rsid w:val="7FF6D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79D23"/>
  <w14:defaultImageDpi w14:val="32767"/>
  <w15:chartTrackingRefBased/>
  <w15:docId w15:val="{61C7C13B-569C-504C-AE9A-9043F5AA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1328"/>
    <w:pPr>
      <w:tabs>
        <w:tab w:val="center" w:pos="4680"/>
        <w:tab w:val="right" w:pos="9360"/>
      </w:tabs>
    </w:pPr>
  </w:style>
  <w:style w:type="character" w:customStyle="1" w:styleId="HeaderChar">
    <w:name w:val="Header Char"/>
    <w:basedOn w:val="DefaultParagraphFont"/>
    <w:link w:val="Header"/>
    <w:uiPriority w:val="99"/>
    <w:rsid w:val="00131328"/>
  </w:style>
  <w:style w:type="paragraph" w:styleId="Footer">
    <w:name w:val="footer"/>
    <w:basedOn w:val="Normal"/>
    <w:link w:val="FooterChar"/>
    <w:uiPriority w:val="99"/>
    <w:unhideWhenUsed/>
    <w:rsid w:val="00131328"/>
    <w:pPr>
      <w:tabs>
        <w:tab w:val="center" w:pos="4680"/>
        <w:tab w:val="right" w:pos="9360"/>
      </w:tabs>
    </w:pPr>
  </w:style>
  <w:style w:type="character" w:customStyle="1" w:styleId="FooterChar">
    <w:name w:val="Footer Char"/>
    <w:basedOn w:val="DefaultParagraphFont"/>
    <w:link w:val="Footer"/>
    <w:uiPriority w:val="99"/>
    <w:rsid w:val="00131328"/>
  </w:style>
  <w:style w:type="table" w:styleId="TableGrid">
    <w:name w:val="Table Grid"/>
    <w:basedOn w:val="TableNormal"/>
    <w:uiPriority w:val="39"/>
    <w:rsid w:val="00131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1D27"/>
    <w:rPr>
      <w:color w:val="0563C1" w:themeColor="hyperlink"/>
      <w:u w:val="single"/>
    </w:rPr>
  </w:style>
  <w:style w:type="paragraph" w:styleId="NormalWeb">
    <w:name w:val="Normal (Web)"/>
    <w:basedOn w:val="Normal"/>
    <w:uiPriority w:val="99"/>
    <w:unhideWhenUsed/>
    <w:rsid w:val="00EE1D2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E1D27"/>
    <w:rPr>
      <w:b/>
      <w:bCs/>
    </w:rPr>
  </w:style>
  <w:style w:type="paragraph" w:customStyle="1" w:styleId="paragraph">
    <w:name w:val="paragraph"/>
    <w:basedOn w:val="Normal"/>
    <w:rsid w:val="005059CD"/>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5059CD"/>
  </w:style>
  <w:style w:type="character" w:customStyle="1" w:styleId="eop">
    <w:name w:val="eop"/>
    <w:basedOn w:val="DefaultParagraphFont"/>
    <w:rsid w:val="005059CD"/>
  </w:style>
  <w:style w:type="character" w:styleId="UnresolvedMention">
    <w:name w:val="Unresolved Mention"/>
    <w:basedOn w:val="DefaultParagraphFont"/>
    <w:uiPriority w:val="99"/>
    <w:rsid w:val="00342A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702212">
      <w:bodyDiv w:val="1"/>
      <w:marLeft w:val="0"/>
      <w:marRight w:val="0"/>
      <w:marTop w:val="0"/>
      <w:marBottom w:val="0"/>
      <w:divBdr>
        <w:top w:val="none" w:sz="0" w:space="0" w:color="auto"/>
        <w:left w:val="none" w:sz="0" w:space="0" w:color="auto"/>
        <w:bottom w:val="none" w:sz="0" w:space="0" w:color="auto"/>
        <w:right w:val="none" w:sz="0" w:space="0" w:color="auto"/>
      </w:divBdr>
    </w:div>
    <w:div w:id="444738973">
      <w:bodyDiv w:val="1"/>
      <w:marLeft w:val="0"/>
      <w:marRight w:val="0"/>
      <w:marTop w:val="0"/>
      <w:marBottom w:val="0"/>
      <w:divBdr>
        <w:top w:val="none" w:sz="0" w:space="0" w:color="auto"/>
        <w:left w:val="none" w:sz="0" w:space="0" w:color="auto"/>
        <w:bottom w:val="none" w:sz="0" w:space="0" w:color="auto"/>
        <w:right w:val="none" w:sz="0" w:space="0" w:color="auto"/>
      </w:divBdr>
      <w:divsChild>
        <w:div w:id="778767249">
          <w:marLeft w:val="0"/>
          <w:marRight w:val="0"/>
          <w:marTop w:val="0"/>
          <w:marBottom w:val="0"/>
          <w:divBdr>
            <w:top w:val="none" w:sz="0" w:space="0" w:color="auto"/>
            <w:left w:val="none" w:sz="0" w:space="0" w:color="auto"/>
            <w:bottom w:val="none" w:sz="0" w:space="0" w:color="auto"/>
            <w:right w:val="none" w:sz="0" w:space="0" w:color="auto"/>
          </w:divBdr>
        </w:div>
        <w:div w:id="1250507367">
          <w:marLeft w:val="0"/>
          <w:marRight w:val="0"/>
          <w:marTop w:val="0"/>
          <w:marBottom w:val="0"/>
          <w:divBdr>
            <w:top w:val="none" w:sz="0" w:space="0" w:color="auto"/>
            <w:left w:val="none" w:sz="0" w:space="0" w:color="auto"/>
            <w:bottom w:val="none" w:sz="0" w:space="0" w:color="auto"/>
            <w:right w:val="none" w:sz="0" w:space="0" w:color="auto"/>
          </w:divBdr>
        </w:div>
      </w:divsChild>
    </w:div>
    <w:div w:id="700280686">
      <w:bodyDiv w:val="1"/>
      <w:marLeft w:val="0"/>
      <w:marRight w:val="0"/>
      <w:marTop w:val="0"/>
      <w:marBottom w:val="0"/>
      <w:divBdr>
        <w:top w:val="none" w:sz="0" w:space="0" w:color="auto"/>
        <w:left w:val="none" w:sz="0" w:space="0" w:color="auto"/>
        <w:bottom w:val="none" w:sz="0" w:space="0" w:color="auto"/>
        <w:right w:val="none" w:sz="0" w:space="0" w:color="auto"/>
      </w:divBdr>
    </w:div>
    <w:div w:id="822089845">
      <w:bodyDiv w:val="1"/>
      <w:marLeft w:val="0"/>
      <w:marRight w:val="0"/>
      <w:marTop w:val="0"/>
      <w:marBottom w:val="0"/>
      <w:divBdr>
        <w:top w:val="none" w:sz="0" w:space="0" w:color="auto"/>
        <w:left w:val="none" w:sz="0" w:space="0" w:color="auto"/>
        <w:bottom w:val="none" w:sz="0" w:space="0" w:color="auto"/>
        <w:right w:val="none" w:sz="0" w:space="0" w:color="auto"/>
      </w:divBdr>
    </w:div>
    <w:div w:id="855078145">
      <w:bodyDiv w:val="1"/>
      <w:marLeft w:val="0"/>
      <w:marRight w:val="0"/>
      <w:marTop w:val="0"/>
      <w:marBottom w:val="0"/>
      <w:divBdr>
        <w:top w:val="none" w:sz="0" w:space="0" w:color="auto"/>
        <w:left w:val="none" w:sz="0" w:space="0" w:color="auto"/>
        <w:bottom w:val="none" w:sz="0" w:space="0" w:color="auto"/>
        <w:right w:val="none" w:sz="0" w:space="0" w:color="auto"/>
      </w:divBdr>
    </w:div>
    <w:div w:id="1327709586">
      <w:bodyDiv w:val="1"/>
      <w:marLeft w:val="0"/>
      <w:marRight w:val="0"/>
      <w:marTop w:val="0"/>
      <w:marBottom w:val="0"/>
      <w:divBdr>
        <w:top w:val="none" w:sz="0" w:space="0" w:color="auto"/>
        <w:left w:val="none" w:sz="0" w:space="0" w:color="auto"/>
        <w:bottom w:val="none" w:sz="0" w:space="0" w:color="auto"/>
        <w:right w:val="none" w:sz="0" w:space="0" w:color="auto"/>
      </w:divBdr>
    </w:div>
    <w:div w:id="134343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ataliya.potapova@eriksonconsumer.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8061B7B6E088840A74C4661868FFA77" ma:contentTypeVersion="18" ma:contentTypeDescription="Create a new document." ma:contentTypeScope="" ma:versionID="e542f7ad04dcc2ed5bc342c58297ce71">
  <xsd:schema xmlns:xsd="http://www.w3.org/2001/XMLSchema" xmlns:xs="http://www.w3.org/2001/XMLSchema" xmlns:p="http://schemas.microsoft.com/office/2006/metadata/properties" xmlns:ns2="8984af99-04e8-49ac-a951-fa8aadf4e774" xmlns:ns3="3dbb7c20-ef21-46a5-ae4e-a4208721ad92" targetNamespace="http://schemas.microsoft.com/office/2006/metadata/properties" ma:root="true" ma:fieldsID="19b69421bf9f17c6ed23e5accc4a9945" ns2:_="" ns3:_="">
    <xsd:import namespace="8984af99-04e8-49ac-a951-fa8aadf4e774"/>
    <xsd:import namespace="3dbb7c20-ef21-46a5-ae4e-a4208721ad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4af99-04e8-49ac-a951-fa8aadf4e7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8d51166-e5ab-4096-aafc-cde2b7a0d633}" ma:internalName="TaxCatchAll" ma:showField="CatchAllData" ma:web="8984af99-04e8-49ac-a951-fa8aadf4e7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bb7c20-ef21-46a5-ae4e-a4208721ad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6ba612-13d2-4d53-ba18-073a557cf71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984af99-04e8-49ac-a951-fa8aadf4e774" xsi:nil="true"/>
    <lcf76f155ced4ddcb4097134ff3c332f xmlns="3dbb7c20-ef21-46a5-ae4e-a4208721ad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F31EE4-E63F-479E-B641-F79CA9702646}">
  <ds:schemaRefs>
    <ds:schemaRef ds:uri="http://schemas.microsoft.com/sharepoint/v3/contenttype/forms"/>
  </ds:schemaRefs>
</ds:datastoreItem>
</file>

<file path=customXml/itemProps2.xml><?xml version="1.0" encoding="utf-8"?>
<ds:datastoreItem xmlns:ds="http://schemas.openxmlformats.org/officeDocument/2006/customXml" ds:itemID="{B478DB7C-3051-D44C-9B75-EC0D7F2B2084}">
  <ds:schemaRefs>
    <ds:schemaRef ds:uri="http://schemas.openxmlformats.org/officeDocument/2006/bibliography"/>
  </ds:schemaRefs>
</ds:datastoreItem>
</file>

<file path=customXml/itemProps3.xml><?xml version="1.0" encoding="utf-8"?>
<ds:datastoreItem xmlns:ds="http://schemas.openxmlformats.org/officeDocument/2006/customXml" ds:itemID="{6C5C4750-77EF-4397-A16E-DB5D335B0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84af99-04e8-49ac-a951-fa8aadf4e774"/>
    <ds:schemaRef ds:uri="3dbb7c20-ef21-46a5-ae4e-a4208721a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C57F1D-E941-4C13-992B-DD78A9F8ADAB}">
  <ds:schemaRefs>
    <ds:schemaRef ds:uri="http://schemas.microsoft.com/office/infopath/2007/PartnerControls"/>
    <ds:schemaRef ds:uri="http://purl.org/dc/terms/"/>
    <ds:schemaRef ds:uri="http://www.w3.org/XML/1998/namespace"/>
    <ds:schemaRef ds:uri="http://purl.org/dc/elements/1.1/"/>
    <ds:schemaRef ds:uri="http://purl.org/dc/dcmitype/"/>
    <ds:schemaRef ds:uri="http://schemas.microsoft.com/office/2006/documentManagement/types"/>
    <ds:schemaRef ds:uri="http://schemas.openxmlformats.org/package/2006/metadata/core-properties"/>
    <ds:schemaRef ds:uri="3dbb7c20-ef21-46a5-ae4e-a4208721ad92"/>
    <ds:schemaRef ds:uri="8984af99-04e8-49ac-a951-fa8aadf4e774"/>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701</Words>
  <Characters>3998</Characters>
  <Application>Microsoft Office Word</Application>
  <DocSecurity>0</DocSecurity>
  <Lines>33</Lines>
  <Paragraphs>9</Paragraphs>
  <ScaleCrop>false</ScaleCrop>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Goulbourne</dc:creator>
  <cp:keywords/>
  <dc:description/>
  <cp:lastModifiedBy>Yara Mansour</cp:lastModifiedBy>
  <cp:revision>134</cp:revision>
  <dcterms:created xsi:type="dcterms:W3CDTF">2023-07-10T12:45:00Z</dcterms:created>
  <dcterms:modified xsi:type="dcterms:W3CDTF">2025-07-09T20:16:00Z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0x01010008061B7B6E088840A74C4661868FFA77</vt:lpwstr>
  </property>
  <property fmtid="{D5CDD505-2E9C-101B-9397-08002B2CF9AE}" pid="3" name="MediaServiceImageTags">
    <vt:lpwstr/>
  </property>
</Properties>
</file>